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58813" w14:textId="77777777" w:rsidR="00827E8B" w:rsidRPr="00827E8B" w:rsidRDefault="00590A1C" w:rsidP="00841157">
      <w:pPr>
        <w:ind w:left="360"/>
        <w:jc w:val="center"/>
        <w:rPr>
          <w:lang w:val="el-GR"/>
        </w:rPr>
      </w:pPr>
      <w:r>
        <w:rPr>
          <w:b/>
          <w:bCs/>
        </w:rPr>
        <w:t>Alpha</w:t>
      </w:r>
      <w:r w:rsidRPr="00590A1C">
        <w:rPr>
          <w:b/>
          <w:bCs/>
          <w:lang w:val="el-GR"/>
        </w:rPr>
        <w:t xml:space="preserve"> </w:t>
      </w:r>
      <w:r>
        <w:rPr>
          <w:b/>
          <w:bCs/>
        </w:rPr>
        <w:t>Bank</w:t>
      </w:r>
      <w:r w:rsidRPr="00590A1C">
        <w:rPr>
          <w:b/>
          <w:bCs/>
          <w:lang w:val="el-GR"/>
        </w:rPr>
        <w:t xml:space="preserve"> </w:t>
      </w:r>
      <w:r w:rsidR="00827E8B" w:rsidRPr="00827E8B">
        <w:rPr>
          <w:b/>
          <w:bCs/>
        </w:rPr>
        <w:t>Operational</w:t>
      </w:r>
      <w:r w:rsidR="00827E8B" w:rsidRPr="00827E8B">
        <w:rPr>
          <w:b/>
          <w:bCs/>
          <w:lang w:val="el-GR"/>
        </w:rPr>
        <w:t xml:space="preserve"> </w:t>
      </w:r>
      <w:r w:rsidR="00827E8B" w:rsidRPr="00827E8B">
        <w:rPr>
          <w:b/>
          <w:bCs/>
        </w:rPr>
        <w:t>Risk</w:t>
      </w:r>
      <w:r w:rsidR="00827E8B" w:rsidRPr="00827E8B">
        <w:rPr>
          <w:b/>
          <w:bCs/>
          <w:lang w:val="el-GR"/>
        </w:rPr>
        <w:t xml:space="preserve"> </w:t>
      </w:r>
      <w:r w:rsidR="00827E8B" w:rsidRPr="00827E8B">
        <w:rPr>
          <w:b/>
          <w:bCs/>
        </w:rPr>
        <w:t>Management</w:t>
      </w:r>
    </w:p>
    <w:p w14:paraId="5D920FE0" w14:textId="77777777" w:rsidR="00827E8B" w:rsidRPr="00827E8B" w:rsidRDefault="00827E8B" w:rsidP="00827E8B">
      <w:pPr>
        <w:ind w:left="360"/>
        <w:rPr>
          <w:lang w:val="el-GR"/>
        </w:rPr>
      </w:pPr>
      <w:r w:rsidRPr="00827E8B">
        <w:rPr>
          <w:b/>
          <w:bCs/>
        </w:rPr>
        <w:t> </w:t>
      </w:r>
    </w:p>
    <w:p w14:paraId="4777EF73" w14:textId="0DBCBA01" w:rsidR="00827E8B" w:rsidRPr="00827E8B" w:rsidRDefault="00827E8B" w:rsidP="00A420E8">
      <w:pPr>
        <w:ind w:left="-90" w:firstLine="0"/>
        <w:jc w:val="both"/>
        <w:rPr>
          <w:lang w:val="el-GR"/>
        </w:rPr>
      </w:pPr>
      <w:r w:rsidRPr="00827E8B">
        <w:rPr>
          <w:lang w:val="el-GR"/>
        </w:rPr>
        <w:t>Η υλοποίηση</w:t>
      </w:r>
      <w:r w:rsidRPr="00827E8B">
        <w:t> </w:t>
      </w:r>
      <w:r w:rsidRPr="00827E8B">
        <w:rPr>
          <w:b/>
          <w:bCs/>
        </w:rPr>
        <w:t>Operational</w:t>
      </w:r>
      <w:r w:rsidRPr="00827E8B">
        <w:rPr>
          <w:b/>
          <w:bCs/>
          <w:lang w:val="el-GR"/>
        </w:rPr>
        <w:t xml:space="preserve"> </w:t>
      </w:r>
      <w:r w:rsidRPr="00827E8B">
        <w:rPr>
          <w:b/>
          <w:bCs/>
        </w:rPr>
        <w:t>Risk</w:t>
      </w:r>
      <w:r w:rsidRPr="00827E8B">
        <w:rPr>
          <w:b/>
          <w:bCs/>
          <w:lang w:val="el-GR"/>
        </w:rPr>
        <w:t xml:space="preserve"> </w:t>
      </w:r>
      <w:r w:rsidRPr="00827E8B">
        <w:rPr>
          <w:b/>
          <w:bCs/>
        </w:rPr>
        <w:t>Management</w:t>
      </w:r>
      <w:r w:rsidRPr="00827E8B">
        <w:t> </w:t>
      </w:r>
      <w:r w:rsidRPr="00827E8B">
        <w:rPr>
          <w:lang w:val="el-GR"/>
        </w:rPr>
        <w:t>στην</w:t>
      </w:r>
      <w:r w:rsidRPr="00827E8B">
        <w:t> </w:t>
      </w:r>
      <w:r w:rsidRPr="00827E8B">
        <w:rPr>
          <w:b/>
          <w:bCs/>
          <w:lang w:val="el-GR"/>
        </w:rPr>
        <w:t xml:space="preserve"> </w:t>
      </w:r>
      <w:r w:rsidR="00590A1C">
        <w:rPr>
          <w:b/>
          <w:bCs/>
        </w:rPr>
        <w:t>Alpha</w:t>
      </w:r>
      <w:r w:rsidR="00590A1C" w:rsidRPr="00590A1C">
        <w:rPr>
          <w:b/>
          <w:bCs/>
          <w:lang w:val="el-GR"/>
        </w:rPr>
        <w:t xml:space="preserve"> </w:t>
      </w:r>
      <w:r w:rsidR="00590A1C">
        <w:rPr>
          <w:b/>
          <w:bCs/>
        </w:rPr>
        <w:t>Bank</w:t>
      </w:r>
      <w:r w:rsidR="00590A1C" w:rsidRPr="00590A1C">
        <w:rPr>
          <w:b/>
          <w:bCs/>
          <w:lang w:val="el-GR"/>
        </w:rPr>
        <w:t xml:space="preserve"> </w:t>
      </w:r>
      <w:r w:rsidRPr="00827E8B">
        <w:rPr>
          <w:lang w:val="el-GR"/>
        </w:rPr>
        <w:t xml:space="preserve">έγινε στα πλαίσια της ευρύτερης υλοποίησης του έργου </w:t>
      </w:r>
      <w:r w:rsidRPr="00827E8B">
        <w:t>GRC </w:t>
      </w:r>
      <w:r w:rsidR="00146EAF">
        <w:rPr>
          <w:lang w:val="el-GR"/>
        </w:rPr>
        <w:t xml:space="preserve">από την </w:t>
      </w:r>
      <w:r w:rsidR="00146EAF" w:rsidRPr="00146EAF">
        <w:rPr>
          <w:b/>
          <w:bCs/>
        </w:rPr>
        <w:t>EY</w:t>
      </w:r>
      <w:r w:rsidR="00146EAF" w:rsidRPr="00146EAF">
        <w:rPr>
          <w:b/>
          <w:bCs/>
          <w:lang w:val="el-GR"/>
        </w:rPr>
        <w:t xml:space="preserve"> &amp; </w:t>
      </w:r>
      <w:r w:rsidR="00146EAF" w:rsidRPr="00146EAF">
        <w:rPr>
          <w:b/>
          <w:bCs/>
        </w:rPr>
        <w:t>ADACOM</w:t>
      </w:r>
      <w:r w:rsidR="00146EAF" w:rsidRPr="00146EAF">
        <w:rPr>
          <w:b/>
          <w:bCs/>
          <w:lang w:val="el-GR"/>
        </w:rPr>
        <w:t xml:space="preserve"> </w:t>
      </w:r>
      <w:r w:rsidRPr="00827E8B">
        <w:rPr>
          <w:lang w:val="el-GR"/>
        </w:rPr>
        <w:t>με χρήση του</w:t>
      </w:r>
      <w:r w:rsidRPr="00827E8B">
        <w:t> </w:t>
      </w:r>
      <w:r w:rsidRPr="00827E8B">
        <w:rPr>
          <w:b/>
          <w:bCs/>
        </w:rPr>
        <w:t>Archer</w:t>
      </w:r>
      <w:r w:rsidRPr="00827E8B">
        <w:rPr>
          <w:b/>
          <w:bCs/>
          <w:lang w:val="el-GR"/>
        </w:rPr>
        <w:t xml:space="preserve"> </w:t>
      </w:r>
      <w:r w:rsidRPr="00827E8B">
        <w:rPr>
          <w:b/>
          <w:bCs/>
        </w:rPr>
        <w:t>IRM</w:t>
      </w:r>
      <w:r w:rsidRPr="00827E8B">
        <w:rPr>
          <w:b/>
          <w:bCs/>
          <w:lang w:val="el-GR"/>
        </w:rPr>
        <w:t xml:space="preserve"> </w:t>
      </w:r>
      <w:r w:rsidRPr="00827E8B">
        <w:rPr>
          <w:b/>
          <w:bCs/>
        </w:rPr>
        <w:t>Suite</w:t>
      </w:r>
      <w:r w:rsidRPr="00827E8B">
        <w:t> </w:t>
      </w:r>
      <w:r w:rsidRPr="00827E8B">
        <w:rPr>
          <w:b/>
          <w:bCs/>
          <w:lang w:val="el-GR"/>
        </w:rPr>
        <w:t>με σκοπό ένα ενιαίο, τυποποιημένο “</w:t>
      </w:r>
      <w:r w:rsidRPr="00827E8B">
        <w:rPr>
          <w:b/>
          <w:bCs/>
        </w:rPr>
        <w:t>operating</w:t>
      </w:r>
      <w:r w:rsidRPr="00827E8B">
        <w:rPr>
          <w:b/>
          <w:bCs/>
          <w:lang w:val="el-GR"/>
        </w:rPr>
        <w:t xml:space="preserve"> </w:t>
      </w:r>
      <w:r w:rsidRPr="00827E8B">
        <w:rPr>
          <w:b/>
          <w:bCs/>
        </w:rPr>
        <w:t>model</w:t>
      </w:r>
      <w:r w:rsidRPr="00827E8B">
        <w:rPr>
          <w:b/>
          <w:bCs/>
          <w:lang w:val="el-GR"/>
        </w:rPr>
        <w:t>”</w:t>
      </w:r>
      <w:r w:rsidRPr="00827E8B">
        <w:t> </w:t>
      </w:r>
      <w:r w:rsidRPr="00827E8B">
        <w:rPr>
          <w:lang w:val="el-GR"/>
        </w:rPr>
        <w:t>για τον εντοπισμό, την αξιολόγηση, την παρακολούθηση και την αναφορά λειτουργικών κινδύνων σε όλο τον οργανισμό.</w:t>
      </w:r>
    </w:p>
    <w:p w14:paraId="5F29D7E8" w14:textId="77777777" w:rsidR="00827E8B" w:rsidRPr="00827E8B" w:rsidRDefault="00827E8B" w:rsidP="00A420E8">
      <w:pPr>
        <w:ind w:left="360"/>
        <w:jc w:val="both"/>
        <w:rPr>
          <w:lang w:val="el-GR"/>
        </w:rPr>
      </w:pPr>
      <w:r w:rsidRPr="00827E8B">
        <w:t> </w:t>
      </w:r>
    </w:p>
    <w:p w14:paraId="634CC3E8" w14:textId="77777777" w:rsidR="00A420E8" w:rsidRPr="00A420E8" w:rsidRDefault="00827E8B" w:rsidP="00A420E8">
      <w:pPr>
        <w:ind w:left="-90" w:firstLine="0"/>
        <w:jc w:val="both"/>
        <w:rPr>
          <w:lang w:val="el-GR"/>
        </w:rPr>
      </w:pPr>
      <w:r w:rsidRPr="00827E8B">
        <w:rPr>
          <w:lang w:val="el-GR"/>
        </w:rPr>
        <w:t>Η διαδικασία έγινε</w:t>
      </w:r>
      <w:r w:rsidRPr="00827E8B">
        <w:t> </w:t>
      </w:r>
      <w:r w:rsidRPr="00827E8B">
        <w:rPr>
          <w:i/>
          <w:iCs/>
        </w:rPr>
        <w:t>standardized</w:t>
      </w:r>
      <w:r w:rsidRPr="00827E8B">
        <w:t> </w:t>
      </w:r>
      <w:r w:rsidRPr="00827E8B">
        <w:rPr>
          <w:lang w:val="el-GR"/>
        </w:rPr>
        <w:t>και</w:t>
      </w:r>
      <w:r w:rsidRPr="00827E8B">
        <w:t> </w:t>
      </w:r>
      <w:r w:rsidRPr="00827E8B">
        <w:rPr>
          <w:i/>
          <w:iCs/>
        </w:rPr>
        <w:t>workflow</w:t>
      </w:r>
      <w:r w:rsidRPr="00827E8B">
        <w:rPr>
          <w:i/>
          <w:iCs/>
          <w:lang w:val="el-GR"/>
        </w:rPr>
        <w:t>-</w:t>
      </w:r>
      <w:r w:rsidRPr="00827E8B">
        <w:rPr>
          <w:i/>
          <w:iCs/>
        </w:rPr>
        <w:t>driven</w:t>
      </w:r>
      <w:r w:rsidRPr="00827E8B">
        <w:rPr>
          <w:lang w:val="el-GR"/>
        </w:rPr>
        <w:t xml:space="preserve">. Στην πράξη στήθηκαν κοινά </w:t>
      </w:r>
      <w:r w:rsidRPr="00827E8B">
        <w:t>taxonomies </w:t>
      </w:r>
      <w:r w:rsidRPr="00827E8B">
        <w:rPr>
          <w:lang w:val="el-GR"/>
        </w:rPr>
        <w:t>(</w:t>
      </w:r>
      <w:r w:rsidRPr="00827E8B">
        <w:t>risk</w:t>
      </w:r>
      <w:r w:rsidRPr="00827E8B">
        <w:rPr>
          <w:lang w:val="el-GR"/>
        </w:rPr>
        <w:t xml:space="preserve"> </w:t>
      </w:r>
      <w:r w:rsidRPr="00827E8B">
        <w:t>taxonomy</w:t>
      </w:r>
      <w:r w:rsidRPr="00827E8B">
        <w:rPr>
          <w:lang w:val="el-GR"/>
        </w:rPr>
        <w:t xml:space="preserve">, </w:t>
      </w:r>
      <w:r w:rsidRPr="00827E8B">
        <w:t>business</w:t>
      </w:r>
      <w:r w:rsidRPr="00827E8B">
        <w:rPr>
          <w:lang w:val="el-GR"/>
        </w:rPr>
        <w:t xml:space="preserve"> </w:t>
      </w:r>
      <w:r w:rsidRPr="00827E8B">
        <w:t>hierarchy</w:t>
      </w:r>
      <w:r w:rsidRPr="00827E8B">
        <w:rPr>
          <w:lang w:val="el-GR"/>
        </w:rPr>
        <w:t xml:space="preserve"> </w:t>
      </w:r>
      <w:r w:rsidRPr="00827E8B">
        <w:t>entities </w:t>
      </w:r>
      <w:r w:rsidRPr="00827E8B">
        <w:rPr>
          <w:lang w:val="el-GR"/>
        </w:rPr>
        <w:t>δηλ. μονάδες),</w:t>
      </w:r>
      <w:r w:rsidRPr="00827E8B">
        <w:t> </w:t>
      </w:r>
      <w:r w:rsidRPr="00827E8B">
        <w:rPr>
          <w:b/>
          <w:bCs/>
          <w:lang w:val="el-GR"/>
        </w:rPr>
        <w:t xml:space="preserve">κεντρικό </w:t>
      </w:r>
      <w:r w:rsidRPr="00827E8B">
        <w:rPr>
          <w:b/>
          <w:bCs/>
        </w:rPr>
        <w:t>risk</w:t>
      </w:r>
      <w:r w:rsidRPr="00827E8B">
        <w:rPr>
          <w:b/>
          <w:bCs/>
          <w:lang w:val="el-GR"/>
        </w:rPr>
        <w:t xml:space="preserve"> </w:t>
      </w:r>
      <w:r w:rsidRPr="00827E8B">
        <w:rPr>
          <w:b/>
          <w:bCs/>
        </w:rPr>
        <w:t>register</w:t>
      </w:r>
      <w:r w:rsidRPr="00827E8B">
        <w:t> </w:t>
      </w:r>
      <w:r w:rsidRPr="00827E8B">
        <w:rPr>
          <w:lang w:val="el-GR"/>
        </w:rPr>
        <w:t xml:space="preserve">και ενιαία </w:t>
      </w:r>
      <w:r w:rsidRPr="00827E8B">
        <w:t>scoring </w:t>
      </w:r>
      <w:r w:rsidRPr="00827E8B">
        <w:rPr>
          <w:lang w:val="el-GR"/>
        </w:rPr>
        <w:t xml:space="preserve">μεθοδολογία, ώστε κάθε </w:t>
      </w:r>
      <w:r w:rsidRPr="00827E8B">
        <w:t>RCSA </w:t>
      </w:r>
      <w:r w:rsidRPr="00827E8B">
        <w:rPr>
          <w:lang w:val="el-GR"/>
        </w:rPr>
        <w:t xml:space="preserve">να είναι συγκρίσιμο. </w:t>
      </w:r>
      <w:r w:rsidRPr="00827E8B">
        <w:t>RCSA </w:t>
      </w:r>
      <w:r w:rsidRPr="00827E8B">
        <w:rPr>
          <w:lang w:val="el-GR"/>
        </w:rPr>
        <w:t>(</w:t>
      </w:r>
      <w:r w:rsidRPr="00827E8B">
        <w:t>Risk </w:t>
      </w:r>
      <w:r w:rsidRPr="00827E8B">
        <w:rPr>
          <w:lang w:val="el-GR"/>
        </w:rPr>
        <w:t xml:space="preserve">&amp; </w:t>
      </w:r>
      <w:r w:rsidRPr="00827E8B">
        <w:t>Control</w:t>
      </w:r>
      <w:r w:rsidRPr="00827E8B">
        <w:rPr>
          <w:lang w:val="el-GR"/>
        </w:rPr>
        <w:t xml:space="preserve"> </w:t>
      </w:r>
      <w:r w:rsidRPr="00827E8B">
        <w:t>Self</w:t>
      </w:r>
      <w:r w:rsidRPr="00827E8B">
        <w:rPr>
          <w:lang w:val="el-GR"/>
        </w:rPr>
        <w:t>-</w:t>
      </w:r>
      <w:r w:rsidRPr="00827E8B">
        <w:t>Assessments</w:t>
      </w:r>
      <w:r w:rsidRPr="00827E8B">
        <w:rPr>
          <w:lang w:val="el-GR"/>
        </w:rPr>
        <w:t>) ανά μονάδα/διαδικασία, βιβλιοθήκη ελέγχων (</w:t>
      </w:r>
      <w:r w:rsidRPr="00827E8B">
        <w:t>controls</w:t>
      </w:r>
      <w:r w:rsidRPr="00827E8B">
        <w:rPr>
          <w:lang w:val="el-GR"/>
        </w:rPr>
        <w:t xml:space="preserve"> </w:t>
      </w:r>
      <w:r w:rsidRPr="00827E8B">
        <w:t>library</w:t>
      </w:r>
      <w:r w:rsidRPr="00827E8B">
        <w:rPr>
          <w:lang w:val="el-GR"/>
        </w:rPr>
        <w:t xml:space="preserve">) με </w:t>
      </w:r>
      <w:r w:rsidRPr="00827E8B">
        <w:t>ownership </w:t>
      </w:r>
      <w:r w:rsidRPr="00827E8B">
        <w:rPr>
          <w:lang w:val="el-GR"/>
        </w:rPr>
        <w:t>και τεκμηρίωση, καθώς και ροές εργασίας (</w:t>
      </w:r>
      <w:r w:rsidRPr="00827E8B">
        <w:t>workflows</w:t>
      </w:r>
      <w:r w:rsidRPr="00827E8B">
        <w:rPr>
          <w:lang w:val="el-GR"/>
        </w:rPr>
        <w:t xml:space="preserve">) για </w:t>
      </w:r>
      <w:r w:rsidRPr="00827E8B">
        <w:t>approvals</w:t>
      </w:r>
      <w:r w:rsidRPr="00827E8B">
        <w:rPr>
          <w:lang w:val="el-GR"/>
        </w:rPr>
        <w:t xml:space="preserve">, </w:t>
      </w:r>
      <w:r w:rsidRPr="00827E8B">
        <w:t>periodic</w:t>
      </w:r>
      <w:r w:rsidRPr="00827E8B">
        <w:rPr>
          <w:lang w:val="el-GR"/>
        </w:rPr>
        <w:t xml:space="preserve"> </w:t>
      </w:r>
      <w:r w:rsidRPr="00827E8B">
        <w:t>reviews </w:t>
      </w:r>
      <w:r w:rsidRPr="00827E8B">
        <w:rPr>
          <w:lang w:val="el-GR"/>
        </w:rPr>
        <w:t xml:space="preserve">και </w:t>
      </w:r>
      <w:r w:rsidRPr="00827E8B">
        <w:t>remediation</w:t>
      </w:r>
      <w:r w:rsidRPr="00827E8B">
        <w:rPr>
          <w:lang w:val="el-GR"/>
        </w:rPr>
        <w:t>.</w:t>
      </w:r>
    </w:p>
    <w:p w14:paraId="13049950" w14:textId="77777777" w:rsidR="00A420E8" w:rsidRPr="00A420E8" w:rsidRDefault="00A420E8" w:rsidP="00A420E8">
      <w:pPr>
        <w:ind w:left="-90" w:firstLine="0"/>
        <w:jc w:val="both"/>
        <w:rPr>
          <w:lang w:val="el-GR"/>
        </w:rPr>
      </w:pPr>
    </w:p>
    <w:p w14:paraId="327A5978" w14:textId="77777777" w:rsidR="00827E8B" w:rsidRPr="00827E8B" w:rsidRDefault="00827E8B" w:rsidP="00A420E8">
      <w:pPr>
        <w:ind w:left="-90" w:firstLine="0"/>
        <w:jc w:val="both"/>
        <w:rPr>
          <w:lang w:val="el-GR"/>
        </w:rPr>
      </w:pPr>
      <w:r w:rsidRPr="00827E8B">
        <w:rPr>
          <w:lang w:val="el-GR"/>
        </w:rPr>
        <w:t xml:space="preserve">Παράλληλα ενσωματώθηκαν </w:t>
      </w:r>
      <w:r w:rsidRPr="00827E8B">
        <w:t>KRI</w:t>
      </w:r>
      <w:r w:rsidRPr="00827E8B">
        <w:rPr>
          <w:lang w:val="el-GR"/>
        </w:rPr>
        <w:t>/</w:t>
      </w:r>
      <w:r w:rsidRPr="00827E8B">
        <w:t>KPI </w:t>
      </w:r>
      <w:r w:rsidRPr="00827E8B">
        <w:rPr>
          <w:lang w:val="el-GR"/>
        </w:rPr>
        <w:t>πλαίσια με</w:t>
      </w:r>
      <w:r w:rsidRPr="00827E8B">
        <w:rPr>
          <w:b/>
          <w:bCs/>
        </w:rPr>
        <w:t> thresholds</w:t>
      </w:r>
      <w:r w:rsidRPr="00827E8B">
        <w:rPr>
          <w:b/>
          <w:bCs/>
          <w:lang w:val="el-GR"/>
        </w:rPr>
        <w:t xml:space="preserve">, αυτοματοποιημένα </w:t>
      </w:r>
      <w:r w:rsidRPr="00827E8B">
        <w:rPr>
          <w:b/>
          <w:bCs/>
        </w:rPr>
        <w:t>alerts </w:t>
      </w:r>
      <w:r w:rsidRPr="00827E8B">
        <w:rPr>
          <w:b/>
          <w:bCs/>
          <w:lang w:val="el-GR"/>
        </w:rPr>
        <w:t xml:space="preserve">και </w:t>
      </w:r>
      <w:r w:rsidRPr="00827E8B">
        <w:rPr>
          <w:b/>
          <w:bCs/>
        </w:rPr>
        <w:t>dashboards</w:t>
      </w:r>
      <w:r w:rsidRPr="00827E8B">
        <w:rPr>
          <w:lang w:val="el-GR"/>
        </w:rPr>
        <w:t>, διαχείριση συμβάντων (</w:t>
      </w:r>
      <w:r w:rsidRPr="00827E8B">
        <w:t>loss</w:t>
      </w:r>
      <w:r w:rsidRPr="00827E8B">
        <w:rPr>
          <w:lang w:val="el-GR"/>
        </w:rPr>
        <w:t xml:space="preserve"> </w:t>
      </w:r>
      <w:r w:rsidRPr="00827E8B">
        <w:t>events </w:t>
      </w:r>
      <w:r w:rsidRPr="00827E8B">
        <w:rPr>
          <w:lang w:val="el-GR"/>
        </w:rPr>
        <w:t xml:space="preserve">/ </w:t>
      </w:r>
      <w:r w:rsidRPr="00827E8B">
        <w:t>incidents</w:t>
      </w:r>
      <w:r w:rsidRPr="00827E8B">
        <w:rPr>
          <w:lang w:val="el-GR"/>
        </w:rPr>
        <w:t>) με αιτιολογία (</w:t>
      </w:r>
      <w:r w:rsidRPr="00827E8B">
        <w:rPr>
          <w:b/>
          <w:bCs/>
        </w:rPr>
        <w:t>root</w:t>
      </w:r>
      <w:r w:rsidRPr="00827E8B">
        <w:rPr>
          <w:b/>
          <w:bCs/>
          <w:lang w:val="el-GR"/>
        </w:rPr>
        <w:t xml:space="preserve"> </w:t>
      </w:r>
      <w:r w:rsidRPr="00827E8B">
        <w:rPr>
          <w:b/>
          <w:bCs/>
        </w:rPr>
        <w:t>cause</w:t>
      </w:r>
      <w:r w:rsidRPr="00827E8B">
        <w:rPr>
          <w:lang w:val="el-GR"/>
        </w:rPr>
        <w:t xml:space="preserve">), οικονομική επίπτωση, καθώς και </w:t>
      </w:r>
      <w:r w:rsidRPr="00827E8B">
        <w:t>reports </w:t>
      </w:r>
      <w:r w:rsidRPr="00827E8B">
        <w:rPr>
          <w:lang w:val="el-GR"/>
        </w:rPr>
        <w:t xml:space="preserve">&amp; </w:t>
      </w:r>
      <w:r w:rsidRPr="00827E8B">
        <w:t>dashboards </w:t>
      </w:r>
      <w:r w:rsidRPr="00827E8B">
        <w:rPr>
          <w:lang w:val="el-GR"/>
        </w:rPr>
        <w:t>για Διοίκηση/Επιτροπές.</w:t>
      </w:r>
    </w:p>
    <w:p w14:paraId="1AC72E68" w14:textId="77777777" w:rsidR="00827E8B" w:rsidRPr="00827E8B" w:rsidRDefault="00827E8B" w:rsidP="00827E8B">
      <w:pPr>
        <w:ind w:left="360"/>
        <w:rPr>
          <w:lang w:val="el-GR"/>
        </w:rPr>
      </w:pPr>
      <w:r w:rsidRPr="00827E8B">
        <w:t> </w:t>
      </w:r>
    </w:p>
    <w:p w14:paraId="664C0F24" w14:textId="77777777" w:rsidR="00827E8B" w:rsidRPr="00827E8B" w:rsidRDefault="008564B2" w:rsidP="00827E8B">
      <w:pPr>
        <w:ind w:left="360"/>
        <w:rPr>
          <w:lang w:val="el-GR"/>
        </w:rPr>
      </w:pPr>
      <w:r>
        <w:rPr>
          <w:lang w:val="el-GR"/>
        </w:rPr>
        <w:t>Ο</w:t>
      </w:r>
      <w:r w:rsidR="00827E8B" w:rsidRPr="00827E8B">
        <w:rPr>
          <w:lang w:val="el-GR"/>
        </w:rPr>
        <w:t>φέλη επιχειρησιακά και κανονιστικά:</w:t>
      </w:r>
    </w:p>
    <w:p w14:paraId="550E7752" w14:textId="1543F6E0" w:rsidR="00590A1C" w:rsidRDefault="00827E8B" w:rsidP="001927EC">
      <w:pPr>
        <w:ind w:left="360"/>
        <w:rPr>
          <w:lang w:val="el-GR"/>
        </w:rPr>
      </w:pPr>
      <w:r w:rsidRPr="00827E8B">
        <w:t> 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156"/>
        <w:gridCol w:w="5015"/>
        <w:gridCol w:w="1107"/>
        <w:gridCol w:w="1077"/>
      </w:tblGrid>
      <w:tr w:rsidR="001927EC" w:rsidRPr="001927EC" w14:paraId="5CF77550" w14:textId="77777777" w:rsidTr="001927EC">
        <w:trPr>
          <w:cantSplit/>
          <w:trHeight w:val="290"/>
          <w:tblHeader/>
          <w:jc w:val="center"/>
        </w:trPr>
        <w:tc>
          <w:tcPr>
            <w:tcW w:w="1188" w:type="pct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5B9BD5" w:fill="5B9BD5"/>
            <w:vAlign w:val="bottom"/>
            <w:hideMark/>
          </w:tcPr>
          <w:p w14:paraId="2D14ABCD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Κα</w:t>
            </w:r>
            <w:proofErr w:type="spellStart"/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τηγορί</w:t>
            </w:r>
            <w:proofErr w:type="spellEnd"/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α</w:t>
            </w:r>
          </w:p>
        </w:tc>
        <w:tc>
          <w:tcPr>
            <w:tcW w:w="2123" w:type="pct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5B9BD5" w:fill="5B9BD5"/>
            <w:vAlign w:val="bottom"/>
            <w:hideMark/>
          </w:tcPr>
          <w:p w14:paraId="0D0F94EB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KPI</w:t>
            </w:r>
          </w:p>
        </w:tc>
        <w:tc>
          <w:tcPr>
            <w:tcW w:w="928" w:type="pct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5B9BD5" w:fill="5B9BD5"/>
            <w:vAlign w:val="bottom"/>
            <w:hideMark/>
          </w:tcPr>
          <w:p w14:paraId="29D0ACC0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Πριν</w:t>
            </w:r>
            <w:proofErr w:type="spellEnd"/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το</w:t>
            </w:r>
            <w:proofErr w:type="spellEnd"/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 xml:space="preserve"> Archer (%)</w:t>
            </w:r>
          </w:p>
        </w:tc>
        <w:tc>
          <w:tcPr>
            <w:tcW w:w="761" w:type="pct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5B9BD5" w:fill="5B9BD5"/>
            <w:vAlign w:val="bottom"/>
            <w:hideMark/>
          </w:tcPr>
          <w:p w14:paraId="45801020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Μετά</w:t>
            </w:r>
            <w:proofErr w:type="spellEnd"/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το</w:t>
            </w:r>
            <w:proofErr w:type="spellEnd"/>
            <w:r w:rsidRPr="001927EC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 xml:space="preserve"> Archer (%)</w:t>
            </w:r>
          </w:p>
        </w:tc>
      </w:tr>
      <w:tr w:rsidR="001927EC" w:rsidRPr="001927EC" w14:paraId="25CC925D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1C5C682A" w14:textId="294241C2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Single point of reference</w:t>
            </w: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2014CE87" w14:textId="6DE176BB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Ποσοστό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RCSA/Controls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5943DE85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45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1BBC671D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95</w:t>
            </w:r>
          </w:p>
        </w:tc>
      </w:tr>
      <w:tr w:rsidR="001927EC" w:rsidRPr="001927EC" w14:paraId="63E3BBA2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417B08F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0BDD2F53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Χειροκίνητες ώρες/μήνα για συλλογή 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evidence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F6D40AB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5D56BED4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45</w:t>
            </w:r>
          </w:p>
        </w:tc>
      </w:tr>
      <w:tr w:rsidR="001927EC" w:rsidRPr="001927EC" w14:paraId="2575DB50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32A20FEB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0E496A97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Findings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 λόγω “ανεπαρκούς τεκμηρίωσης/ιχνηλασιμότητας”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318AC985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3461C2AB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65</w:t>
            </w:r>
          </w:p>
        </w:tc>
      </w:tr>
      <w:tr w:rsidR="001927EC" w:rsidRPr="001927EC" w14:paraId="66825B65" w14:textId="77777777" w:rsidTr="001927EC">
        <w:trPr>
          <w:trHeight w:val="58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56B4097" w14:textId="7D94DA2B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el-GR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</w:t>
            </w:r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>αχύτερη και πιο αξιόπιστη λήψη αποφάσεων</w:t>
            </w: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6E99A0FE" w14:textId="528295BC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>Χρόνος παραγωγής “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Group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” 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risk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 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report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16C21CB3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2FD3AC36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70</w:t>
            </w:r>
          </w:p>
        </w:tc>
      </w:tr>
      <w:tr w:rsidR="001927EC" w:rsidRPr="001927EC" w14:paraId="7EBE39DE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31F93258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400D2F16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Ποσοστό 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KRIs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 με έγκαιρη ενημέρωση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54D44605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6E8EFE49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95</w:t>
            </w:r>
          </w:p>
        </w:tc>
      </w:tr>
      <w:tr w:rsidR="001927EC" w:rsidRPr="001927EC" w14:paraId="79169BEA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62BEE385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502B587B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Ποσοστό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KRIs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με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ορισμέν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α thresholds &amp; automated alerts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29EE477E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5397A53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90</w:t>
            </w:r>
          </w:p>
        </w:tc>
      </w:tr>
      <w:tr w:rsidR="001927EC" w:rsidRPr="001927EC" w14:paraId="3FA95E57" w14:textId="77777777" w:rsidTr="001927EC">
        <w:trPr>
          <w:trHeight w:val="58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73685112" w14:textId="76B73FB6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Bελτιωμένη</w:t>
            </w:r>
            <w:proofErr w:type="spellEnd"/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απ</w:t>
            </w:r>
            <w:proofErr w:type="spellStart"/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οτελεσμ</w:t>
            </w:r>
            <w:proofErr w:type="spellEnd"/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α</w:t>
            </w:r>
            <w:proofErr w:type="spellStart"/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τικότητ</w:t>
            </w:r>
            <w:proofErr w:type="spellEnd"/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α </w:t>
            </w:r>
            <w:proofErr w:type="spellStart"/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ελέγχων</w:t>
            </w:r>
            <w:proofErr w:type="spellEnd"/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noWrap/>
            <w:vAlign w:val="bottom"/>
            <w:hideMark/>
          </w:tcPr>
          <w:p w14:paraId="03FB237E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l-GR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Controls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lang w:val="el-GR"/>
                <w14:ligatures w14:val="none"/>
              </w:rPr>
              <w:t xml:space="preserve"> με ορισμένο 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owner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lang w:val="el-GR"/>
                <w14:ligatures w14:val="none"/>
              </w:rPr>
              <w:t xml:space="preserve"> &amp; συχνότητα 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review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548D474E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4AF54D75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90</w:t>
            </w:r>
          </w:p>
        </w:tc>
      </w:tr>
      <w:tr w:rsidR="001927EC" w:rsidRPr="001927EC" w14:paraId="6A0499BB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5F950B77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73E5C897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Ολοκλήρωση περιοδικών 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reviews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 εντός προθεσμίας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514D4C6E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1D79F04E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95</w:t>
            </w:r>
          </w:p>
        </w:tc>
      </w:tr>
      <w:tr w:rsidR="001927EC" w:rsidRPr="001927EC" w14:paraId="7F14322C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4D8A7A04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5477D88C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Remediation actions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εντός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SLA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14BB5EAF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732C21A8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85</w:t>
            </w:r>
          </w:p>
        </w:tc>
      </w:tr>
      <w:tr w:rsidR="001927EC" w:rsidRPr="001927EC" w14:paraId="4717FA48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44D5C3D6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57C6BA57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Overdue actions (&gt;30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ημέρες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7DE76E06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274D4E4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</w:tr>
      <w:tr w:rsidR="001927EC" w:rsidRPr="001927EC" w14:paraId="45CAAB0A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7DE9729F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7FDF2F20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Repeat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 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findings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 για τον ίδιο έλεγχο/αδυναμία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301FD816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50B18867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35</w:t>
            </w:r>
          </w:p>
        </w:tc>
      </w:tr>
      <w:tr w:rsidR="001927EC" w:rsidRPr="001927EC" w14:paraId="17E2D5E0" w14:textId="77777777" w:rsidTr="001927EC">
        <w:trPr>
          <w:trHeight w:val="58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0B106D63" w14:textId="6F1410F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el-GR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lastRenderedPageBreak/>
              <w:t>Μείωση απωλειών και λειτουργικών εκπλήξεων</w:t>
            </w: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10411EC6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Incidents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με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π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λήρη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root cause analysis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2D464110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7B3ABFF3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90</w:t>
            </w:r>
          </w:p>
        </w:tc>
      </w:tr>
      <w:tr w:rsidR="001927EC" w:rsidRPr="001927EC" w14:paraId="7DC2547D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7433AAF1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7D31E512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Incidents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με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mapping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σε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σχετικό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control &amp; risk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7E2DD7C0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35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3FBAD676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85</w:t>
            </w:r>
          </w:p>
        </w:tc>
      </w:tr>
      <w:tr w:rsidR="001927EC" w:rsidRPr="001927EC" w14:paraId="0A430DC4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233047A2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0E38CE06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>Χρόνος από συμβάν σε καταχώρηση (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incident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 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logging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 xml:space="preserve"> 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latency</w:t>
            </w: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>)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4446A30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FAA7B25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1927EC" w:rsidRPr="001927EC" w14:paraId="168CBEAD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4973CB14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7A42A4EA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Repeat incidents (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ίδιο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cause/control)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μέσ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α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σε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6–12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μήνες</w:t>
            </w:r>
            <w:proofErr w:type="spellEnd"/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69BD9F5D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2A97A474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</w:tr>
      <w:tr w:rsidR="001927EC" w:rsidRPr="001927EC" w14:paraId="69C874FC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07B9FBB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11AB9B35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Συχνότητ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α high-severity incidents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7F6E04A9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AB5C161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75</w:t>
            </w:r>
          </w:p>
        </w:tc>
      </w:tr>
      <w:tr w:rsidR="001927EC" w:rsidRPr="001927EC" w14:paraId="5082895E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4A3CE414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1D06A8C3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Συνολικό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ετήσιο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operational loss amount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2384FDFC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4010686A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92</w:t>
            </w:r>
          </w:p>
        </w:tc>
      </w:tr>
      <w:tr w:rsidR="001927EC" w:rsidRPr="001927EC" w14:paraId="3FA35A48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ADCB357" w14:textId="6FDBCAA4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Ενίσχυση</w:t>
            </w:r>
            <w:proofErr w:type="spellEnd"/>
            <w:r w:rsidRPr="001927E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risk culture</w:t>
            </w: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FD8E26D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On-time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ολοκλήρωση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RCSA cycles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7E7356EC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67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29DA8815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95</w:t>
            </w:r>
          </w:p>
        </w:tc>
      </w:tr>
      <w:tr w:rsidR="001927EC" w:rsidRPr="001927EC" w14:paraId="3B274975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78CB4F06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2AA39556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Συμμετοχή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μονάδων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(coverage)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σε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RCSA/KRI framework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60A4DD55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2FCBDE98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97</w:t>
            </w:r>
          </w:p>
        </w:tc>
      </w:tr>
      <w:tr w:rsidR="001927EC" w:rsidRPr="001927EC" w14:paraId="0F2888CB" w14:textId="77777777" w:rsidTr="001927EC">
        <w:trPr>
          <w:trHeight w:val="31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6D39D7FB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noWrap/>
            <w:vAlign w:val="bottom"/>
            <w:hideMark/>
          </w:tcPr>
          <w:p w14:paraId="5F1FA727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Attestations/approvals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5C5C5D75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72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5E7A269F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95</w:t>
            </w:r>
          </w:p>
        </w:tc>
      </w:tr>
      <w:tr w:rsidR="001927EC" w:rsidRPr="001927EC" w14:paraId="03957A1D" w14:textId="77777777" w:rsidTr="001927EC">
        <w:trPr>
          <w:trHeight w:val="58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21147DDC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2A2D178C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Ποσοστό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risk/control items 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με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σα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φές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ownership (</w:t>
            </w:r>
            <w:proofErr w:type="spellStart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χωρίς</w:t>
            </w:r>
            <w:proofErr w:type="spellEnd"/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“TBD/unknown”)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1EED194C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80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08F03E5F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98</w:t>
            </w:r>
          </w:p>
        </w:tc>
      </w:tr>
      <w:tr w:rsidR="001927EC" w:rsidRPr="001927EC" w14:paraId="6E4E5C3B" w14:textId="77777777" w:rsidTr="001927EC">
        <w:trPr>
          <w:trHeight w:val="58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187A5579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282DB982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“Quality score” RCSA (π.χ. completeness + evidence + consistency)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7D326CB1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67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1280B28C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90</w:t>
            </w:r>
          </w:p>
        </w:tc>
      </w:tr>
      <w:tr w:rsidR="001927EC" w:rsidRPr="001927EC" w14:paraId="20951C2A" w14:textId="77777777" w:rsidTr="001927EC">
        <w:trPr>
          <w:trHeight w:val="290"/>
          <w:jc w:val="center"/>
        </w:trPr>
        <w:tc>
          <w:tcPr>
            <w:tcW w:w="1188" w:type="pct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4F352630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3" w:type="pct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4506E8DD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l-GR"/>
                <w14:ligatures w14:val="none"/>
              </w:rPr>
              <w:t>Έγκαιρη κλιμάκωση θεμάτων προς επιτροπές</w:t>
            </w:r>
          </w:p>
        </w:tc>
        <w:tc>
          <w:tcPr>
            <w:tcW w:w="928" w:type="pct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35202F91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55</w:t>
            </w:r>
          </w:p>
        </w:tc>
        <w:tc>
          <w:tcPr>
            <w:tcW w:w="761" w:type="pct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2ECD99E1" w14:textId="77777777" w:rsidR="001927EC" w:rsidRPr="001927EC" w:rsidRDefault="001927EC" w:rsidP="001927EC">
            <w:pPr>
              <w:spacing w:line="240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1927E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90</w:t>
            </w:r>
          </w:p>
        </w:tc>
      </w:tr>
    </w:tbl>
    <w:p w14:paraId="5A660D2A" w14:textId="77777777" w:rsidR="001927EC" w:rsidRPr="001927EC" w:rsidRDefault="001927EC" w:rsidP="001927EC">
      <w:pPr>
        <w:ind w:left="360"/>
        <w:rPr>
          <w:lang w:val="el-GR"/>
        </w:rPr>
      </w:pPr>
    </w:p>
    <w:p w14:paraId="27047782" w14:textId="77777777" w:rsidR="003E383E" w:rsidRDefault="003E383E">
      <w:pPr>
        <w:rPr>
          <w:lang w:val="el-GR"/>
        </w:rPr>
      </w:pPr>
    </w:p>
    <w:p w14:paraId="551DFC07" w14:textId="2544A486" w:rsidR="001927EC" w:rsidRPr="00590A1C" w:rsidRDefault="001927EC">
      <w:pPr>
        <w:rPr>
          <w:lang w:val="el-GR"/>
        </w:rPr>
      </w:pPr>
      <w:r>
        <w:rPr>
          <w:noProof/>
        </w:rPr>
        <w:drawing>
          <wp:inline distT="0" distB="0" distL="0" distR="0" wp14:anchorId="556870FC" wp14:editId="41FD59D7">
            <wp:extent cx="6200775" cy="2133600"/>
            <wp:effectExtent l="0" t="0" r="9525" b="0"/>
            <wp:docPr id="163904568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091690D-1F73-D7A3-867A-E43FBBE0207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1927EC" w:rsidRPr="00590A1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C5F299" w14:textId="77777777" w:rsidR="00C368A8" w:rsidRDefault="00C368A8" w:rsidP="00401CF7">
      <w:pPr>
        <w:spacing w:line="240" w:lineRule="auto"/>
      </w:pPr>
      <w:r>
        <w:separator/>
      </w:r>
    </w:p>
  </w:endnote>
  <w:endnote w:type="continuationSeparator" w:id="0">
    <w:p w14:paraId="0A8B49A9" w14:textId="77777777" w:rsidR="00C368A8" w:rsidRDefault="00C368A8" w:rsidP="00401C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157F0" w14:textId="77777777" w:rsidR="00C368A8" w:rsidRDefault="00C368A8" w:rsidP="00401CF7">
      <w:pPr>
        <w:spacing w:line="240" w:lineRule="auto"/>
      </w:pPr>
      <w:r>
        <w:separator/>
      </w:r>
    </w:p>
  </w:footnote>
  <w:footnote w:type="continuationSeparator" w:id="0">
    <w:p w14:paraId="5DE36E30" w14:textId="77777777" w:rsidR="00C368A8" w:rsidRDefault="00C368A8" w:rsidP="00401C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D4BA2" w14:textId="31AC77F5" w:rsidR="00401CF7" w:rsidRDefault="00401CF7">
    <w:pPr>
      <w:pStyle w:val="Header"/>
    </w:pPr>
    <w:r w:rsidRPr="00B00815">
      <w:rPr>
        <w:noProof/>
      </w:rPr>
      <w:drawing>
        <wp:inline distT="0" distB="0" distL="0" distR="0" wp14:anchorId="4082BA4F" wp14:editId="72324D66">
          <wp:extent cx="915625" cy="246944"/>
          <wp:effectExtent l="0" t="0" r="0" b="1270"/>
          <wp:docPr id="3" name="Picture 2" descr="A logo with a black background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A62C4592-85D3-4EAE-7F6F-0B3535A9D7D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 logo with a black background&#10;&#10;Description automatically generated">
                    <a:extLst>
                      <a:ext uri="{FF2B5EF4-FFF2-40B4-BE49-F238E27FC236}">
                        <a16:creationId xmlns:a16="http://schemas.microsoft.com/office/drawing/2014/main" id="{A62C4592-85D3-4EAE-7F6F-0B3535A9D7D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915625" cy="246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57203"/>
    <w:multiLevelType w:val="multilevel"/>
    <w:tmpl w:val="571C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A33C2"/>
    <w:multiLevelType w:val="multilevel"/>
    <w:tmpl w:val="ADE6BE8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A04263"/>
    <w:multiLevelType w:val="multilevel"/>
    <w:tmpl w:val="16BA4F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C070B2"/>
    <w:multiLevelType w:val="multilevel"/>
    <w:tmpl w:val="7BF4AF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700308"/>
    <w:multiLevelType w:val="multilevel"/>
    <w:tmpl w:val="D082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A73FEE"/>
    <w:multiLevelType w:val="multilevel"/>
    <w:tmpl w:val="87B4A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794146"/>
    <w:multiLevelType w:val="multilevel"/>
    <w:tmpl w:val="9D460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706490">
    <w:abstractNumId w:val="6"/>
  </w:num>
  <w:num w:numId="2" w16cid:durableId="233587551">
    <w:abstractNumId w:val="5"/>
  </w:num>
  <w:num w:numId="3" w16cid:durableId="1227767180">
    <w:abstractNumId w:val="3"/>
  </w:num>
  <w:num w:numId="4" w16cid:durableId="1499923773">
    <w:abstractNumId w:val="2"/>
  </w:num>
  <w:num w:numId="5" w16cid:durableId="1490444636">
    <w:abstractNumId w:val="0"/>
  </w:num>
  <w:num w:numId="6" w16cid:durableId="1593539872">
    <w:abstractNumId w:val="1"/>
  </w:num>
  <w:num w:numId="7" w16cid:durableId="12900857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E8B"/>
    <w:rsid w:val="00146EAF"/>
    <w:rsid w:val="001927EC"/>
    <w:rsid w:val="00243A73"/>
    <w:rsid w:val="002F7290"/>
    <w:rsid w:val="00362C5C"/>
    <w:rsid w:val="00377CF4"/>
    <w:rsid w:val="003E383E"/>
    <w:rsid w:val="003F1B8B"/>
    <w:rsid w:val="00401CF7"/>
    <w:rsid w:val="00424264"/>
    <w:rsid w:val="005261A8"/>
    <w:rsid w:val="00543608"/>
    <w:rsid w:val="00590A1C"/>
    <w:rsid w:val="005B78D0"/>
    <w:rsid w:val="00620455"/>
    <w:rsid w:val="00822A92"/>
    <w:rsid w:val="00827E8B"/>
    <w:rsid w:val="00841157"/>
    <w:rsid w:val="008564B2"/>
    <w:rsid w:val="008F1FFB"/>
    <w:rsid w:val="00A420E8"/>
    <w:rsid w:val="00AB1865"/>
    <w:rsid w:val="00C368A8"/>
    <w:rsid w:val="00C4003C"/>
    <w:rsid w:val="00C967C1"/>
    <w:rsid w:val="00CC06C0"/>
    <w:rsid w:val="00D31A42"/>
    <w:rsid w:val="00DF479C"/>
    <w:rsid w:val="00E00BF3"/>
    <w:rsid w:val="00F9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28598"/>
  <w15:chartTrackingRefBased/>
  <w15:docId w15:val="{4B7CE2A9-D99B-4247-AC26-08BE1DC19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78" w:lineRule="auto"/>
        <w:ind w:left="72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8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8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8B"/>
    <w:pPr>
      <w:numPr>
        <w:ilvl w:val="1"/>
      </w:numPr>
      <w:spacing w:after="160"/>
      <w:ind w:left="720" w:hanging="3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8B"/>
    <w:pPr>
      <w:contextualSpacing/>
    </w:pPr>
  </w:style>
  <w:style w:type="character" w:styleId="IntenseEmphasis">
    <w:name w:val="Intense Emphasis"/>
    <w:basedOn w:val="DefaultParagraphFont"/>
    <w:uiPriority w:val="21"/>
    <w:qFormat/>
    <w:rsid w:val="00827E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8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8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C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CF7"/>
  </w:style>
  <w:style w:type="paragraph" w:styleId="Footer">
    <w:name w:val="footer"/>
    <w:basedOn w:val="Normal"/>
    <w:link w:val="FooterChar"/>
    <w:uiPriority w:val="99"/>
    <w:unhideWhenUsed/>
    <w:rsid w:val="00401C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C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55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6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09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4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67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94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49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7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77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2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06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694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24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78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61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7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20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77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17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37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501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75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13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5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3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74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5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33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71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29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10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204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0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04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lagou\Desktop\New%20Microsoft%20Excel%20Worksheet%20(3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38100" cap="flat" cmpd="dbl" algn="ctr">
              <a:solidFill>
                <a:schemeClr val="accent1"/>
              </a:solidFill>
              <a:miter lim="800000"/>
            </a:ln>
            <a:effectLst/>
          </c:spPr>
          <c:marker>
            <c:symbol val="none"/>
          </c:marker>
          <c:cat>
            <c:multiLvlStrRef>
              <c:f>Sheet2!$A$2:$B$24</c:f>
              <c:multiLvlStrCache>
                <c:ptCount val="23"/>
                <c:lvl>
                  <c:pt idx="0">
                    <c:v>Ποσοστό RCSA/Controls </c:v>
                  </c:pt>
                  <c:pt idx="1">
                    <c:v>Χειροκίνητες ώρες/μήνα για συλλογή evidence</c:v>
                  </c:pt>
                  <c:pt idx="2">
                    <c:v>Findings λόγω “ανεπαρκούς τεκμηρίωσης/ιχνηλασιμότητας”</c:v>
                  </c:pt>
                  <c:pt idx="3">
                    <c:v>Χρόνος παραγωγής “Group” risk report </c:v>
                  </c:pt>
                  <c:pt idx="4">
                    <c:v>Ποσοστό KRIs με έγκαιρη ενημέρωση</c:v>
                  </c:pt>
                  <c:pt idx="5">
                    <c:v>Ποσοστό KRIs με ορισμένα thresholds &amp; automated alerts</c:v>
                  </c:pt>
                  <c:pt idx="6">
                    <c:v>Controls με ορισμένο owner &amp; συχνότητα review</c:v>
                  </c:pt>
                  <c:pt idx="7">
                    <c:v>Ολοκλήρωση περιοδικών reviews εντός προθεσμίας</c:v>
                  </c:pt>
                  <c:pt idx="8">
                    <c:v>Remediation actions εντός SLA</c:v>
                  </c:pt>
                  <c:pt idx="9">
                    <c:v>Overdue actions (&gt;30 ημέρες)</c:v>
                  </c:pt>
                  <c:pt idx="10">
                    <c:v>Repeat findings για τον ίδιο έλεγχο/αδυναμία</c:v>
                  </c:pt>
                  <c:pt idx="11">
                    <c:v>Incidents με πλήρη root cause analysis</c:v>
                  </c:pt>
                  <c:pt idx="12">
                    <c:v>Incidents με mapping σε σχετικό control &amp; risk</c:v>
                  </c:pt>
                  <c:pt idx="13">
                    <c:v>Χρόνος από συμβάν σε καταχώρηση (incident logging latency)</c:v>
                  </c:pt>
                  <c:pt idx="14">
                    <c:v>Repeat incidents (ίδιο cause/control) μέσα σε 6–12 μήνες</c:v>
                  </c:pt>
                  <c:pt idx="15">
                    <c:v>Συχνότητα high-severity incidents</c:v>
                  </c:pt>
                  <c:pt idx="16">
                    <c:v>Συνολικό ετήσιο operational loss amount</c:v>
                  </c:pt>
                  <c:pt idx="17">
                    <c:v>On-time ολοκλήρωση RCSA cycles</c:v>
                  </c:pt>
                  <c:pt idx="18">
                    <c:v>Συμμετοχή μονάδων (coverage) σε RCSA/KRI framework</c:v>
                  </c:pt>
                  <c:pt idx="19">
                    <c:v>Attestations/approvals</c:v>
                  </c:pt>
                  <c:pt idx="20">
                    <c:v>Ποσοστό risk/control items με σαφές ownership (χωρίς “TBD/unknown”)</c:v>
                  </c:pt>
                  <c:pt idx="21">
                    <c:v>“Quality score” RCSA (π.χ. completeness + evidence + consistency)</c:v>
                  </c:pt>
                  <c:pt idx="22">
                    <c:v>Έγκαιρη κλιμάκωση θεμάτων προς επιτροπές</c:v>
                  </c:pt>
                </c:lvl>
                <c:lvl>
                  <c:pt idx="0">
                    <c:v>Single point of reference </c:v>
                  </c:pt>
                  <c:pt idx="3">
                    <c:v>Tαχύτερη και πιο αξιόπιστη λήψη αποφάσεων </c:v>
                  </c:pt>
                  <c:pt idx="6">
                    <c:v>Bελτιωμένη αποτελεσματικότητα ελέγχων </c:v>
                  </c:pt>
                  <c:pt idx="11">
                    <c:v>Μείωση απωλειών και λειτουργικών εκπλήξεων </c:v>
                  </c:pt>
                  <c:pt idx="17">
                    <c:v>Ενίσχυση risk culture </c:v>
                  </c:pt>
                </c:lvl>
              </c:multiLvlStrCache>
            </c:multiLvlStrRef>
          </c:cat>
          <c:val>
            <c:numRef>
              <c:f>Sheet2!$C$2:$C$24</c:f>
              <c:numCache>
                <c:formatCode>0%</c:formatCode>
                <c:ptCount val="23"/>
                <c:pt idx="0">
                  <c:v>1.1111111111111112</c:v>
                </c:pt>
                <c:pt idx="1">
                  <c:v>0.55000000000000004</c:v>
                </c:pt>
                <c:pt idx="2">
                  <c:v>0.35</c:v>
                </c:pt>
                <c:pt idx="3">
                  <c:v>0.3</c:v>
                </c:pt>
                <c:pt idx="4">
                  <c:v>0.58333333333333337</c:v>
                </c:pt>
                <c:pt idx="5">
                  <c:v>2</c:v>
                </c:pt>
                <c:pt idx="6">
                  <c:v>0.2857142857142857</c:v>
                </c:pt>
                <c:pt idx="7">
                  <c:v>0.35714285714285715</c:v>
                </c:pt>
                <c:pt idx="8">
                  <c:v>0.41666666666666669</c:v>
                </c:pt>
                <c:pt idx="9">
                  <c:v>0.66666666666666696</c:v>
                </c:pt>
                <c:pt idx="10">
                  <c:v>0.65</c:v>
                </c:pt>
                <c:pt idx="11">
                  <c:v>0.8</c:v>
                </c:pt>
                <c:pt idx="12">
                  <c:v>1.4285714285714286</c:v>
                </c:pt>
                <c:pt idx="13">
                  <c:v>0.81818181818181801</c:v>
                </c:pt>
                <c:pt idx="14">
                  <c:v>0.54166666666666696</c:v>
                </c:pt>
                <c:pt idx="15">
                  <c:v>0.25</c:v>
                </c:pt>
                <c:pt idx="16">
                  <c:v>0.08</c:v>
                </c:pt>
                <c:pt idx="17">
                  <c:v>0.41791044776119401</c:v>
                </c:pt>
                <c:pt idx="18">
                  <c:v>0.21249999999999999</c:v>
                </c:pt>
                <c:pt idx="19">
                  <c:v>0.31944444444444442</c:v>
                </c:pt>
                <c:pt idx="20">
                  <c:v>0.22500000000000001</c:v>
                </c:pt>
                <c:pt idx="21">
                  <c:v>0.34328358208955223</c:v>
                </c:pt>
                <c:pt idx="22">
                  <c:v>0.63636363636363635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A2A-464C-AB7D-E9878E32CD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49123376"/>
        <c:axId val="449124816"/>
      </c:lineChart>
      <c:catAx>
        <c:axId val="4491233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  <a:alpha val="32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175" cap="flat" cmpd="sng" algn="ctr">
            <a:solidFill>
              <a:schemeClr val="tx1">
                <a:lumMod val="15000"/>
                <a:lumOff val="85000"/>
              </a:schemeClr>
            </a:solidFill>
            <a:round/>
            <a:tailEnd type="none" w="med" len="lg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124816"/>
        <c:crosses val="autoZero"/>
        <c:auto val="1"/>
        <c:lblAlgn val="ctr"/>
        <c:lblOffset val="100"/>
        <c:noMultiLvlLbl val="0"/>
      </c:catAx>
      <c:valAx>
        <c:axId val="449124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  <a:alpha val="32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3175" cap="flat" cmpd="sng" algn="ctr">
            <a:solidFill>
              <a:schemeClr val="tx1">
                <a:lumMod val="15000"/>
                <a:lumOff val="85000"/>
              </a:schemeClr>
            </a:solidFill>
            <a:round/>
            <a:tailEnd type="none" w="med" len="lg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1233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3175" cap="flat" cmpd="sng" algn="ctr">
        <a:solidFill>
          <a:schemeClr val="tx1">
            <a:lumMod val="15000"/>
            <a:lumOff val="85000"/>
          </a:schemeClr>
        </a:solidFill>
        <a:round/>
        <a:tailEnd type="none" w="med" len="lg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38100" cap="flat" cmpd="dbl" algn="ctr">
        <a:solidFill>
          <a:schemeClr val="phClr"/>
        </a:solidFill>
        <a:miter lim="800000"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 cap="flat" cmpd="sng" algn="ctr">
        <a:solidFill>
          <a:schemeClr val="lt1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tx1"/>
    </cs:fontRef>
    <cs:spPr>
      <a:ln w="9525">
        <a:solidFill>
          <a:schemeClr val="tx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  <a:alpha val="32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5000"/>
            <a:lumOff val="95000"/>
            <a:alpha val="32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tx1"/>
        </a:solidFill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/>
    </cs:fontRef>
    <cs:spPr>
      <a:ln w="3175" cap="flat" cmpd="sng" algn="ctr">
        <a:solidFill>
          <a:schemeClr val="tx1">
            <a:lumMod val="15000"/>
            <a:lumOff val="85000"/>
          </a:schemeClr>
        </a:solidFill>
        <a:round/>
        <a:tailEnd type="none" w="med" len="lg"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2700" cap="rnd"/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3175" cap="flat" cmpd="sng" algn="ctr">
        <a:solidFill>
          <a:schemeClr val="tx1">
            <a:lumMod val="15000"/>
            <a:lumOff val="85000"/>
          </a:schemeClr>
        </a:solidFill>
        <a:round/>
        <a:tailEnd type="none" w="med" len="lg"/>
      </a:ln>
    </cs:spPr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144B44101404583986959F2D03B34" ma:contentTypeVersion="21" ma:contentTypeDescription="Create a new document." ma:contentTypeScope="" ma:versionID="53f771ec17d9f0c41fdef01ae889cda3">
  <xsd:schema xmlns:xsd="http://www.w3.org/2001/XMLSchema" xmlns:xs="http://www.w3.org/2001/XMLSchema" xmlns:p="http://schemas.microsoft.com/office/2006/metadata/properties" xmlns:ns1="http://schemas.microsoft.com/sharepoint/v3" xmlns:ns2="7af8cba2-d0d6-476b-a8a6-acb7df770200" xmlns:ns3="6fd9b462-9266-4d55-a921-f71023ed01a7" targetNamespace="http://schemas.microsoft.com/office/2006/metadata/properties" ma:root="true" ma:fieldsID="0ae5ac5107f8ab391ed922b707df894e" ns1:_="" ns2:_="" ns3:_="">
    <xsd:import namespace="http://schemas.microsoft.com/sharepoint/v3"/>
    <xsd:import namespace="7af8cba2-d0d6-476b-a8a6-acb7df770200"/>
    <xsd:import namespace="6fd9b462-9266-4d55-a921-f71023ed01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8cba2-d0d6-476b-a8a6-acb7df770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efdcbc-f538-4260-9a8a-585cac1d8a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9b462-9266-4d55-a921-f71023ed01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013afcf-7c0a-4de5-b9d3-326ea55c9b30}" ma:internalName="TaxCatchAll" ma:showField="CatchAllData" ma:web="6fd9b462-9266-4d55-a921-f71023ed01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d9b462-9266-4d55-a921-f71023ed01a7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7af8cba2-d0d6-476b-a8a6-acb7df7702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35DE42-A828-4E03-A284-65630B9B7496}"/>
</file>

<file path=customXml/itemProps2.xml><?xml version="1.0" encoding="utf-8"?>
<ds:datastoreItem xmlns:ds="http://schemas.openxmlformats.org/officeDocument/2006/customXml" ds:itemID="{26DDABCD-3483-4930-8784-4A2C57BBA201}"/>
</file>

<file path=customXml/itemProps3.xml><?xml version="1.0" encoding="utf-8"?>
<ds:datastoreItem xmlns:ds="http://schemas.openxmlformats.org/officeDocument/2006/customXml" ds:itemID="{B6B7DAB9-5C9D-4769-B99A-4B073A34CD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350</Words>
  <Characters>2121</Characters>
  <Application>Microsoft Office Word</Application>
  <DocSecurity>0</DocSecurity>
  <Lines>137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Krassakis</dc:creator>
  <cp:keywords/>
  <dc:description/>
  <cp:lastModifiedBy>Alexandros Krassakis</cp:lastModifiedBy>
  <cp:revision>4</cp:revision>
  <dcterms:created xsi:type="dcterms:W3CDTF">2026-02-27T12:07:00Z</dcterms:created>
  <dcterms:modified xsi:type="dcterms:W3CDTF">2026-02-27T13:07:00Z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0x010100757144B44101404583986959F2D03B34</vt:lpwstr>
  </property>
</Properties>
</file>